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wp="http://schemas.openxmlformats.org/drawingml/2006/wordprocessingDrawing" xmlns:wp14="http://schemas.microsoft.com/office/word/2010/wordprocessingDrawing" xmlns:m="http://schemas.openxmlformats.org/officeDocument/2006/math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wp="http://schemas.openxmlformats.org/drawingml/2006/wordprocessingDrawing" xmlns:wp14="http://schemas.microsoft.com/office/word/2010/wordprocessingDrawing" xmlns:m="http://schemas.openxmlformats.org/officeDocument/2006/math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wp="http://schemas.openxmlformats.org/drawingml/2006/wordprocessingDrawing" xmlns:wp14="http://schemas.microsoft.com/office/word/2010/wordprocessingDrawing" xmlns:m="http://schemas.openxmlformats.org/officeDocument/2006/math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wp="http://schemas.openxmlformats.org/drawingml/2006/wordprocessingDrawing" xmlns:wp14="http://schemas.microsoft.com/office/word/2010/wordprocessingDrawing" xmlns:m="http://schemas.openxmlformats.org/officeDocument/2006/math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wp="http://schemas.openxmlformats.org/drawingml/2006/wordprocessingDrawing" xmlns:wp14="http://schemas.microsoft.com/office/word/2010/wordprocessingDrawing" xmlns:m="http://schemas.openxmlformats.org/officeDocument/2006/math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